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spacing w:after="160" w:line="259" w:lineRule="auto"/>
        <w:contextualSpacing w:val="0"/>
        <w:jc w:val="both"/>
        <w:rPr/>
      </w:pPr>
      <w:r w:rsidDel="00000000" w:rsidR="00000000" w:rsidRPr="00000000">
        <w:rPr>
          <w:rtl w:val="0"/>
        </w:rPr>
        <w:t xml:space="preserve">The Restitution Foundation invited South Africans from all walks of life to participate in bottom-up process of developing a draft restitution plan for South Africa. Participants identified 5 focus areas for the draft plan: Education, Employment, Land Reform, Housing; Just Economy. According to their interest participants participated in one of the 5 focus area task teams and developed practical restitution recommendations within their focus area. The recommendations of the different task teams were developed into a draft restitution plan for South Africa.</w:t>
      </w:r>
    </w:p>
    <w:p w:rsidR="00000000" w:rsidDel="00000000" w:rsidP="00000000" w:rsidRDefault="00000000" w:rsidRPr="00000000" w14:paraId="00000001">
      <w:pPr>
        <w:spacing w:after="160" w:line="259" w:lineRule="auto"/>
        <w:contextualSpacing w:val="0"/>
        <w:jc w:val="both"/>
        <w:rPr/>
      </w:pPr>
      <w:r w:rsidDel="00000000" w:rsidR="00000000" w:rsidRPr="00000000">
        <w:rPr>
          <w:rtl w:val="0"/>
        </w:rPr>
        <w:t xml:space="preserve">The Restitution Foundation identified the South African religious sector as a network with capacity to use the draft restitution plan for SA as a tool to advocate for practical restitution initiatives in SA. The different ecumenical bodies (the South African Council of Churches and the Evangelical Alliance) and the leadership of the member churches of the ecumenical bodies were approached to support the restitution intervention. Although the ecumenical bodies and church leadership supported the initiative, very little progress was made in mobilising them to lobby their constituencies to advocate for the adoption of the plan. The lack of a common understanding of the role of the religious sector in the building of a new South Africa in post apartheid South Africa was the major contributory factor to the eventual failure of the initiative. Despite the failure this bottom-up approach of  developing a restitution plan for South Africa still has much merit in lobbying society to take the restitution responsibility seriously.</w:t>
      </w:r>
    </w:p>
    <w:p w:rsidR="00000000" w:rsidDel="00000000" w:rsidP="00000000" w:rsidRDefault="00000000" w:rsidRPr="00000000" w14:paraId="00000002">
      <w:pPr>
        <w:spacing w:after="160" w:line="259" w:lineRule="auto"/>
        <w:contextualSpacing w:val="0"/>
        <w:jc w:val="both"/>
        <w:rPr>
          <w:i w:val="1"/>
        </w:rPr>
      </w:pPr>
      <w:r w:rsidDel="00000000" w:rsidR="00000000" w:rsidRPr="00000000">
        <w:rPr>
          <w:i w:val="1"/>
          <w:rtl w:val="0"/>
        </w:rPr>
        <w:t xml:space="preserve">Upload copy of the plan as a downloadable link.</w:t>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contextualSpacing w:val="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